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2B6A4FBB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fr-BE"/>
        </w:rPr>
      </w:pPr>
      <w:proofErr w:type="spellStart"/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proofErr w:type="spellEnd"/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AE749B">
        <w:rPr>
          <w:rStyle w:val="Strong"/>
          <w:rFonts w:cs="Arial"/>
          <w:sz w:val="20"/>
          <w:szCs w:val="20"/>
          <w:lang w:val="fr-BE"/>
        </w:rPr>
        <w:t>23</w:t>
      </w:r>
      <w:r w:rsidR="00AE749B" w:rsidRPr="00AE749B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AE749B" w:rsidRPr="00AE749B">
        <w:rPr>
          <w:rStyle w:val="Strong"/>
          <w:rFonts w:cs="Arial"/>
          <w:sz w:val="20"/>
          <w:szCs w:val="20"/>
          <w:lang w:val="fr-BE"/>
        </w:rPr>
        <w:t>марта</w:t>
      </w:r>
      <w:proofErr w:type="spellEnd"/>
      <w:r w:rsidR="00AE749B" w:rsidRPr="00AE749B">
        <w:rPr>
          <w:rStyle w:val="Strong"/>
          <w:rFonts w:cs="Arial"/>
          <w:sz w:val="20"/>
          <w:szCs w:val="20"/>
          <w:lang w:val="fr-BE"/>
        </w:rPr>
        <w:t xml:space="preserve"> 2021 г.</w:t>
      </w:r>
    </w:p>
    <w:p w14:paraId="2881903A" w14:textId="77777777" w:rsidR="00AE749B" w:rsidRPr="003C75D1" w:rsidRDefault="00AE749B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AE749B" w:rsidRDefault="007E5CA0" w:rsidP="007E5CA0">
      <w:pPr>
        <w:spacing w:line="271" w:lineRule="auto"/>
        <w:rPr>
          <w:rFonts w:cs="Arial"/>
          <w:bCs/>
          <w:color w:val="2C2C2C" w:themeColor="text1" w:themeShade="80"/>
          <w:sz w:val="20"/>
          <w:szCs w:val="20"/>
          <w:lang w:val="ru-RU"/>
        </w:rPr>
      </w:pPr>
    </w:p>
    <w:p w14:paraId="3E367F63" w14:textId="77777777" w:rsidR="00AE749B" w:rsidRPr="00AE749B" w:rsidRDefault="00AE749B" w:rsidP="00AE749B">
      <w:pPr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</w:pPr>
      <w:r w:rsidRPr="00AE749B"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  <w:t xml:space="preserve">Уникальная </w:t>
      </w:r>
      <w:proofErr w:type="spellStart"/>
      <w:r w:rsidRPr="00AE749B"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  <w:t>фальцевально</w:t>
      </w:r>
      <w:proofErr w:type="spellEnd"/>
      <w:r w:rsidRPr="00AE749B">
        <w:rPr>
          <w:rFonts w:cs="Arial"/>
          <w:b/>
          <w:bCs/>
          <w:color w:val="2C2C2C" w:themeColor="text1" w:themeShade="80"/>
          <w:sz w:val="20"/>
          <w:szCs w:val="20"/>
          <w:lang w:val="ru-RU"/>
        </w:rPr>
        <w:t>-склеивающая машина BOBST MASTERFOLD 75/110 расширяет границы возможного благодаря совершенно новым функциям</w:t>
      </w:r>
    </w:p>
    <w:p w14:paraId="4BC1BDD3" w14:textId="77777777" w:rsidR="00AE749B" w:rsidRPr="00AE749B" w:rsidRDefault="00AE749B" w:rsidP="00AE749B">
      <w:pPr>
        <w:rPr>
          <w:rFonts w:cs="Arial"/>
          <w:color w:val="2C2C2C" w:themeColor="text1" w:themeShade="80"/>
          <w:sz w:val="20"/>
          <w:szCs w:val="20"/>
          <w:lang w:val="ru-RU"/>
        </w:rPr>
      </w:pPr>
    </w:p>
    <w:p w14:paraId="629C35B8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Машина MASTERFOLD 75/110 под новым брендом BOBST сохраняет за собой репутацию самой быстрой из доступных сегодня линий фальцовки-склейки с наивысшим уровнем автоматизации. Благодаря очень короткому времени подготовки к работе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фальцевально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-склеивающая машина обеспечивает эффективное и надежное непрерывное производство продукции высочайшего качества. </w:t>
      </w:r>
    </w:p>
    <w:p w14:paraId="1DC5CD88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486A8D48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Пьер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Бинггели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 (</w:t>
      </w:r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Pierre</w:t>
      </w: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Binggeli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), руководитель направления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фальцевально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-склеивающих машин в </w:t>
      </w:r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BOBST</w:t>
      </w: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, говорит: «Компания </w:t>
      </w:r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BOBST</w:t>
      </w: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 определила для себя четыре краеугольных камня, имеющих решающее значение для упаковочной отрасли будущего, а именно: устойчивое развитие, автоматизация, удаленное подключение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цифровизация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. Наша концепция основывается на доступности данных и полном контроле всего производственного процесса, что помогает заказчикам добиться большей гибкости и эффективности.</w:t>
      </w:r>
    </w:p>
    <w:p w14:paraId="3ABAE9CF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2FA87E32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</w:rPr>
      </w:pP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Используя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MASTERFOLD 75/110, производители упаковки могут воспользоваться всеми преимуществами автоматизации. Автоматизация, позволяющая добиться лучших результатов с меньшими усилиями, повышает производительность, пропускную способность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экологичность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 производственной линии за счет оптимизации работы персонала и оборудования без ущерба для качества и точности. Благодаря машинам с высоким уровнем автоматизации, таким как MASTERFOLD, производители упаковки получают возможность быстро адаптироваться к изменениям рынка, периодам повышенного спроса и сложным условиям, подобным тем, которые мы наблюдаем в течение последних 12 месяцев, сохраняя при этом высокую степень эффективности».</w:t>
      </w:r>
    </w:p>
    <w:p w14:paraId="6DFE0F64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46A15741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Машина MASTERFOLD 75/110 с целым набором функций автоматической настройки обеспечивает очень короткое время подготовки к работе и поддерживает непрерывное производство, позволяя производить до 2,7 миллиона идеальных коробок в день. Этот факт доказывает, что производители могут достичь высокого уровня производительности без ущерба для эффективности и качества. Кроме того, в конструкции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>фальцевально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-склеивающей машины имеются открытые рамы и платформы, что улучшает ее эргономические характеристики и упрощает переналадку. Модернизация машины позволила снизить стоимость владения, упростить техническое обслуживание и облегчить доступ к ней. </w:t>
      </w:r>
    </w:p>
    <w:p w14:paraId="369D300E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474961F3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ascii="Arial" w:hAnsi="Arial" w:cs="Arial"/>
          <w:color w:val="2C2C2C" w:themeColor="text1" w:themeShade="80"/>
          <w:sz w:val="20"/>
          <w:szCs w:val="20"/>
          <w:lang w:val="ru-RU"/>
        </w:rPr>
        <w:t xml:space="preserve">Эксплуатационные характеристики MASTERFOLD, касающиеся производительности, эргономики и удобства использования, также улучшены за счет ряда специализированных устройств и периферийного оборудования. </w:t>
      </w:r>
    </w:p>
    <w:p w14:paraId="653F9173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  <w:lang w:val="ru-RU"/>
        </w:rPr>
      </w:pPr>
    </w:p>
    <w:p w14:paraId="52BBD160" w14:textId="77777777" w:rsidR="00AE749B" w:rsidRPr="00AE749B" w:rsidRDefault="00AE749B" w:rsidP="00AE749B">
      <w:pPr>
        <w:pStyle w:val="NormalWeb"/>
        <w:spacing w:line="276" w:lineRule="auto"/>
        <w:rPr>
          <w:rFonts w:ascii="Arial" w:hAnsi="Arial" w:cs="Arial"/>
          <w:color w:val="2C2C2C" w:themeColor="text1" w:themeShade="80"/>
          <w:sz w:val="20"/>
          <w:szCs w:val="20"/>
        </w:rPr>
      </w:pP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Вспомогательные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периферийные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устройства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позволяют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создать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полностью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автоматизированную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высокопроизводительную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линию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фальцовки-склейки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.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Моторизованный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префидер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EASYFEEDER / </w:t>
      </w:r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lastRenderedPageBreak/>
        <w:t xml:space="preserve">BATCH INVERTER 4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обеспечивает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плавную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стабильную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подачу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заготовок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,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предотвращая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незапланированные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остановки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способствуя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повышению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производительности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.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Высокопроизводительный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упаковщик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CARTONPACK 4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автоматически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упаковывает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сложенные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склеенные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коробки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в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отгрузочные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контейнеры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.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Он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также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может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эксплуатироваться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совместно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с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устройством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CASE ERECTOR,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которое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автоматически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собирает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контейнеры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,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подлежащие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заполнению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.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Благодаря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этим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периферийным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устройствам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сокращается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объем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ручных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операций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,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что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приводит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к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улучшению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условий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работы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оператора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помогает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избежать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травм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,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вызванных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монотонной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работой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, и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других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профессиональных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 xml:space="preserve"> </w:t>
      </w:r>
      <w:proofErr w:type="spellStart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заболеваний</w:t>
      </w:r>
      <w:proofErr w:type="spellEnd"/>
      <w:r w:rsidRPr="00AE749B">
        <w:rPr>
          <w:rFonts w:ascii="Arial" w:hAnsi="Arial" w:cs="Arial"/>
          <w:color w:val="2C2C2C" w:themeColor="text1" w:themeShade="80"/>
          <w:sz w:val="20"/>
          <w:szCs w:val="20"/>
        </w:rPr>
        <w:t>.</w:t>
      </w:r>
    </w:p>
    <w:p w14:paraId="0A5C3F99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fr-CH"/>
        </w:rPr>
      </w:pPr>
    </w:p>
    <w:p w14:paraId="10007D64" w14:textId="77777777" w:rsidR="00AE749B" w:rsidRPr="00AE749B" w:rsidRDefault="00AE749B" w:rsidP="00AE749B">
      <w:pPr>
        <w:spacing w:line="276" w:lineRule="auto"/>
        <w:rPr>
          <w:rFonts w:ascii="Calibri" w:hAnsi="Calibri" w:cs="Calibri"/>
          <w:color w:val="2C2C2C" w:themeColor="text1" w:themeShade="80"/>
          <w:sz w:val="22"/>
          <w:szCs w:val="22"/>
          <w:lang w:val="ru-RU"/>
        </w:rPr>
      </w:pP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В условиях роста электронной коммерции в 2020 году вспомогательное устройство GYROBOX представляет собой ключевое решение для более быстрого и эффективного производства складных коробок для данной отрасли. Устройство упрощает производство сложных коробок за счет вращения заготовок в линии между двумя операциями фальцовки. Это позволяет быстро осуществлять фальцовку-склейку коробок за один проход, что ускоряет производственный процесс, повышает эффективность и обеспечивает исключительное качество готовой продукции. </w:t>
      </w:r>
    </w:p>
    <w:p w14:paraId="7DD730A1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</w:p>
    <w:p w14:paraId="43717F62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Г-н </w:t>
      </w:r>
      <w:proofErr w:type="spellStart"/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>Бинггели</w:t>
      </w:r>
      <w:proofErr w:type="spellEnd"/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 добавляет: «И не будем забывать о решении для контроля качества </w:t>
      </w:r>
      <w:r w:rsidRPr="00AE749B">
        <w:rPr>
          <w:rFonts w:cs="Arial"/>
          <w:color w:val="2C2C2C" w:themeColor="text1" w:themeShade="80"/>
          <w:sz w:val="20"/>
          <w:szCs w:val="20"/>
        </w:rPr>
        <w:t>ACCUCHECK</w:t>
      </w: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, которое проверяет каждую коробку и автоматически отбраковывает дефектные изделия, гарантируя 100%-й контроль качества производства. Если говорить вкратце, то </w:t>
      </w:r>
      <w:r w:rsidRPr="00AE749B">
        <w:rPr>
          <w:rFonts w:cs="Arial"/>
          <w:color w:val="2C2C2C" w:themeColor="text1" w:themeShade="80"/>
          <w:sz w:val="20"/>
          <w:szCs w:val="20"/>
        </w:rPr>
        <w:t>ACCUCHECK</w:t>
      </w: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 позволяет производителям повышать эффективность и уменьшать количество отходов, за счет чего заказчики получают упаковки с нулевым процентом брака.</w:t>
      </w:r>
    </w:p>
    <w:p w14:paraId="7430A5D8" w14:textId="77777777" w:rsidR="00AE749B" w:rsidRPr="00AE749B" w:rsidRDefault="00AE749B" w:rsidP="00AE749B">
      <w:pPr>
        <w:spacing w:line="276" w:lineRule="auto"/>
        <w:rPr>
          <w:color w:val="2C2C2C" w:themeColor="text1" w:themeShade="80"/>
          <w:lang w:val="ru-RU"/>
        </w:rPr>
      </w:pPr>
    </w:p>
    <w:p w14:paraId="0957481B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“Компания </w:t>
      </w:r>
      <w:r w:rsidRPr="00AE749B">
        <w:rPr>
          <w:rFonts w:cs="Arial"/>
          <w:color w:val="2C2C2C" w:themeColor="text1" w:themeShade="80"/>
          <w:sz w:val="20"/>
          <w:szCs w:val="20"/>
        </w:rPr>
        <w:t>BOBST</w:t>
      </w: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 xml:space="preserve"> стремится предоставлять производителям упаковки такие технологии, инновации и возможности, которые позволят им гибко реагировать на потребности розничных продавцов и брендов в условиях динамично развивающейся экономики. </w:t>
      </w:r>
      <w:r w:rsidRPr="00AE749B">
        <w:rPr>
          <w:rFonts w:cs="Arial"/>
          <w:color w:val="2C2C2C" w:themeColor="text1" w:themeShade="80"/>
          <w:sz w:val="20"/>
          <w:szCs w:val="20"/>
        </w:rPr>
        <w:t>MASTERFOLD </w:t>
      </w:r>
      <w:r w:rsidRPr="00AE749B">
        <w:rPr>
          <w:rFonts w:cs="Arial"/>
          <w:color w:val="2C2C2C" w:themeColor="text1" w:themeShade="80"/>
          <w:sz w:val="20"/>
          <w:szCs w:val="20"/>
          <w:lang w:val="ru-RU"/>
        </w:rPr>
        <w:t>75/110 прекрасно демонстрирует это на практике».</w:t>
      </w:r>
    </w:p>
    <w:p w14:paraId="7475F85D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</w:p>
    <w:p w14:paraId="6CC60FB4" w14:textId="77777777" w:rsidR="00AE749B" w:rsidRPr="00AE749B" w:rsidRDefault="00AE749B" w:rsidP="00AE749B">
      <w:pPr>
        <w:spacing w:line="276" w:lineRule="auto"/>
        <w:rPr>
          <w:rFonts w:cs="Arial"/>
          <w:b/>
          <w:bCs/>
          <w:vanish/>
          <w:color w:val="2C2C2C" w:themeColor="text1" w:themeShade="80"/>
          <w:sz w:val="20"/>
          <w:szCs w:val="20"/>
          <w:lang w:val="ru-RU"/>
        </w:rPr>
      </w:pPr>
      <w:r w:rsidRPr="00AE749B">
        <w:rPr>
          <w:rFonts w:cs="Arial"/>
          <w:b/>
          <w:bCs/>
          <w:vanish/>
          <w:color w:val="2C2C2C" w:themeColor="text1" w:themeShade="80"/>
          <w:sz w:val="20"/>
          <w:szCs w:val="20"/>
        </w:rPr>
        <w:t>Ends</w:t>
      </w:r>
      <w:r w:rsidRPr="00AE749B">
        <w:rPr>
          <w:rFonts w:cs="Arial"/>
          <w:b/>
          <w:bCs/>
          <w:vanish/>
          <w:color w:val="2C2C2C" w:themeColor="text1" w:themeShade="80"/>
          <w:sz w:val="20"/>
          <w:szCs w:val="20"/>
          <w:lang w:val="ru-RU"/>
        </w:rPr>
        <w:t xml:space="preserve"> – 540 </w:t>
      </w:r>
      <w:r w:rsidRPr="00AE749B">
        <w:rPr>
          <w:rFonts w:cs="Arial"/>
          <w:b/>
          <w:bCs/>
          <w:vanish/>
          <w:color w:val="2C2C2C" w:themeColor="text1" w:themeShade="80"/>
          <w:sz w:val="20"/>
          <w:szCs w:val="20"/>
        </w:rPr>
        <w:t>words</w:t>
      </w:r>
    </w:p>
    <w:p w14:paraId="3653F613" w14:textId="77777777" w:rsidR="00AE749B" w:rsidRPr="00AE749B" w:rsidRDefault="00AE749B" w:rsidP="00AE749B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/>
        </w:rPr>
      </w:pP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AE749B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F70DEB">
        <w:rPr>
          <w:rFonts w:cs="Arial"/>
          <w:bCs/>
          <w:szCs w:val="19"/>
          <w:lang w:val="ru-RU"/>
        </w:rPr>
        <w:t>конвертингу</w:t>
      </w:r>
      <w:proofErr w:type="spellEnd"/>
      <w:r w:rsidRPr="00F70DEB">
        <w:rPr>
          <w:rFonts w:cs="Arial"/>
          <w:bCs/>
          <w:szCs w:val="19"/>
          <w:lang w:val="ru-RU"/>
        </w:rPr>
        <w:t xml:space="preserve"> и услуг для предприятий по производству этикеток, гибких материалов, упаковки из картона и </w:t>
      </w:r>
      <w:proofErr w:type="spellStart"/>
      <w:r w:rsidRPr="00F70DEB">
        <w:rPr>
          <w:rFonts w:cs="Arial"/>
          <w:bCs/>
          <w:szCs w:val="19"/>
          <w:lang w:val="ru-RU"/>
        </w:rPr>
        <w:t>гофрокартона</w:t>
      </w:r>
      <w:proofErr w:type="spellEnd"/>
      <w:r w:rsidRPr="00F70DEB">
        <w:rPr>
          <w:rFonts w:cs="Arial"/>
          <w:bCs/>
          <w:szCs w:val="19"/>
          <w:lang w:val="ru-RU"/>
        </w:rPr>
        <w:t>.</w:t>
      </w:r>
    </w:p>
    <w:p w14:paraId="2DC72F09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F70DEB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 xml:space="preserve">Основанная Йозефом </w:t>
      </w:r>
      <w:proofErr w:type="spellStart"/>
      <w:r w:rsidRPr="00F70DEB">
        <w:rPr>
          <w:rFonts w:cs="Arial"/>
          <w:bCs/>
          <w:szCs w:val="19"/>
          <w:lang w:val="ru-RU"/>
        </w:rPr>
        <w:t>Бобстом</w:t>
      </w:r>
      <w:proofErr w:type="spellEnd"/>
      <w:r w:rsidRPr="00F70DEB">
        <w:rPr>
          <w:rFonts w:cs="Arial"/>
          <w:bCs/>
          <w:szCs w:val="19"/>
          <w:lang w:val="ru-RU"/>
        </w:rPr>
        <w:t xml:space="preserve">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Default="005E60FA" w:rsidP="007E5CA0">
      <w:pPr>
        <w:spacing w:line="271" w:lineRule="auto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7E5CA0">
      <w:pPr>
        <w:spacing w:line="271" w:lineRule="auto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7E5CA0">
      <w:pPr>
        <w:spacing w:line="266" w:lineRule="auto"/>
        <w:rPr>
          <w:rFonts w:cs="Arial"/>
          <w:szCs w:val="19"/>
          <w:lang w:val="fr-BE" w:eastAsia="zh-CN"/>
        </w:rPr>
      </w:pPr>
      <w:r w:rsidRPr="004216BF">
        <w:rPr>
          <w:rFonts w:cs="Arial"/>
          <w:szCs w:val="19"/>
          <w:lang w:val="fr-BE" w:eastAsia="zh-CN"/>
        </w:rPr>
        <w:t>Gudrun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C66D" w14:textId="77777777" w:rsidR="001817D7" w:rsidRDefault="001817D7" w:rsidP="00BB5BE9">
      <w:pPr>
        <w:spacing w:line="240" w:lineRule="auto"/>
      </w:pPr>
      <w:r>
        <w:separator/>
      </w:r>
    </w:p>
  </w:endnote>
  <w:endnote w:type="continuationSeparator" w:id="0">
    <w:p w14:paraId="4D1A7E68" w14:textId="77777777" w:rsidR="001817D7" w:rsidRDefault="001817D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7E5CA0" w:rsidRDefault="00B444AA" w:rsidP="00F36CF1">
    <w:pPr>
      <w:pStyle w:val="LegalFooter"/>
      <w:rPr>
        <w:lang w:val="fr-BE"/>
      </w:rPr>
    </w:pPr>
    <w:r w:rsidRPr="00B444AA">
      <w:t>ПРЕСС-РЕЛИЗ | [</w:t>
    </w:r>
    <w:proofErr w:type="spellStart"/>
    <w:r w:rsidRPr="00B444AA">
      <w:t>Publish</w:t>
    </w:r>
    <w:proofErr w:type="spellEnd"/>
    <w:r w:rsidRPr="00B444AA">
      <w:t xml:space="preserve"> Date]</w:t>
    </w:r>
    <w:r w:rsidR="00F36CF1" w:rsidRPr="007E5CA0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7E5CA0">
          <w:rPr>
            <w:lang w:val="fr-BE"/>
          </w:rPr>
          <w:t>Page</w:t>
        </w:r>
      </w:sdtContent>
    </w:sdt>
    <w:r w:rsidR="00F36CF1" w:rsidRPr="007E5CA0">
      <w:rPr>
        <w:lang w:val="fr-BE"/>
      </w:rPr>
      <w:t xml:space="preserve"> </w:t>
    </w:r>
    <w:r w:rsidR="00F36CF1" w:rsidRPr="005D389A">
      <w:fldChar w:fldCharType="begin"/>
    </w:r>
    <w:r w:rsidR="00F36CF1" w:rsidRPr="007E5CA0">
      <w:rPr>
        <w:lang w:val="fr-BE"/>
      </w:rPr>
      <w:instrText xml:space="preserve"> PAGE   \* MERGEFORMAT </w:instrText>
    </w:r>
    <w:r w:rsidR="00F36CF1" w:rsidRPr="005D389A">
      <w:fldChar w:fldCharType="separate"/>
    </w:r>
    <w:r w:rsidR="00332116">
      <w:rPr>
        <w:noProof/>
        <w:lang w:val="fr-BE"/>
      </w:rPr>
      <w:t>1</w:t>
    </w:r>
    <w:r w:rsidR="00F36CF1" w:rsidRPr="005D389A">
      <w:fldChar w:fldCharType="end"/>
    </w:r>
    <w:r w:rsidR="00F36CF1" w:rsidRPr="007E5CA0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7E5CA0">
          <w:rPr>
            <w:lang w:val="fr-BE"/>
          </w:rPr>
          <w:t>of</w:t>
        </w:r>
      </w:sdtContent>
    </w:sdt>
    <w:r w:rsidR="00F36CF1" w:rsidRPr="007E5CA0">
      <w:rPr>
        <w:lang w:val="fr-BE"/>
      </w:rPr>
      <w:t xml:space="preserve"> </w:t>
    </w:r>
    <w:r w:rsidR="00563484">
      <w:fldChar w:fldCharType="begin"/>
    </w:r>
    <w:r w:rsidR="00563484" w:rsidRPr="007E5CA0">
      <w:rPr>
        <w:lang w:val="fr-BE"/>
      </w:rPr>
      <w:instrText xml:space="preserve"> NUMPAGES   \* MERGEFORMAT </w:instrText>
    </w:r>
    <w:r w:rsidR="00563484">
      <w:fldChar w:fldCharType="separate"/>
    </w:r>
    <w:r w:rsidR="00332116">
      <w:rPr>
        <w:noProof/>
        <w:lang w:val="fr-BE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7E5CA0" w:rsidRDefault="005D389A" w:rsidP="00F36CF1">
        <w:pPr>
          <w:pStyle w:val="LegalFooter1"/>
          <w:rPr>
            <w:lang w:val="fr-BE"/>
          </w:rPr>
        </w:pPr>
        <w:proofErr w:type="spellStart"/>
        <w:r w:rsidRPr="007E5CA0">
          <w:rPr>
            <w:lang w:val="fr-BE"/>
          </w:rPr>
          <w:t>Bobst</w:t>
        </w:r>
        <w:proofErr w:type="spellEnd"/>
        <w:r w:rsidRPr="007E5CA0">
          <w:rPr>
            <w:lang w:val="fr-BE"/>
          </w:rPr>
          <w:t xml:space="preserve"> </w:t>
        </w:r>
        <w:proofErr w:type="spellStart"/>
        <w:r w:rsidRPr="007E5CA0">
          <w:rPr>
            <w:lang w:val="fr-BE"/>
          </w:rPr>
          <w:t>Mex</w:t>
        </w:r>
        <w:proofErr w:type="spellEnd"/>
        <w:r w:rsidRPr="007E5CA0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7E5CA0" w:rsidRDefault="005D389A" w:rsidP="00F36CF1">
        <w:pPr>
          <w:pStyle w:val="LegalFooter2"/>
          <w:rPr>
            <w:lang w:val="fr-BE"/>
          </w:rPr>
        </w:pPr>
        <w:r w:rsidRPr="007E5CA0">
          <w:rPr>
            <w:lang w:val="fr-BE"/>
          </w:rPr>
          <w:t xml:space="preserve">PO Box | CH-1001 Lausanne | </w:t>
        </w:r>
        <w:proofErr w:type="spellStart"/>
        <w:r w:rsidRPr="007E5CA0">
          <w:rPr>
            <w:lang w:val="fr-BE"/>
          </w:rPr>
          <w:t>Switzerland</w:t>
        </w:r>
        <w:proofErr w:type="spellEnd"/>
        <w:r w:rsidRPr="007E5CA0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5A56" w14:textId="77777777" w:rsidR="001817D7" w:rsidRDefault="001817D7" w:rsidP="00BB5BE9">
      <w:pPr>
        <w:spacing w:line="240" w:lineRule="auto"/>
      </w:pPr>
      <w:r>
        <w:separator/>
      </w:r>
    </w:p>
  </w:footnote>
  <w:footnote w:type="continuationSeparator" w:id="0">
    <w:p w14:paraId="089FD116" w14:textId="77777777" w:rsidR="001817D7" w:rsidRDefault="001817D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1817D7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1817D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17D7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E749B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1</TotalTime>
  <Pages>3</Pages>
  <Words>896</Words>
  <Characters>4781</Characters>
  <Application>Microsoft Office Word</Application>
  <DocSecurity>0</DocSecurity>
  <Lines>85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2021-03-22T06:56:00Z</dcterms:created>
  <dcterms:modified xsi:type="dcterms:W3CDTF">2021-03-22T06:56:00Z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